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596FC3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D2337D" w:rsidRPr="00944829" w:rsidRDefault="001B4958" w:rsidP="00A1586D">
            <w:pPr>
              <w:rPr>
                <w:rFonts w:ascii="Trebuchet MS" w:hAnsi="Trebuchet MS" w:cs="Arial"/>
                <w:sz w:val="20"/>
                <w:szCs w:val="20"/>
              </w:rPr>
            </w:pPr>
            <w:r w:rsidRPr="001B4958">
              <w:rPr>
                <w:rFonts w:ascii="Trebuchet MS" w:hAnsi="Trebuchet MS" w:cs="Arial"/>
                <w:sz w:val="20"/>
                <w:szCs w:val="20"/>
              </w:rPr>
              <w:t>Fegers</w:t>
            </w:r>
            <w:r w:rsidRPr="001B4958">
              <w:rPr>
                <w:rFonts w:ascii="Trebuchet MS" w:hAnsi="Trebuchet MS" w:cs="Arial"/>
                <w:sz w:val="20"/>
                <w:szCs w:val="20"/>
              </w:rPr>
              <w:tab/>
              <w:t>Jens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D42D3E" w:rsidRDefault="00596FC3" w:rsidP="004B41E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Jenngesfeldstr.11</w:t>
            </w:r>
            <w:r w:rsidR="00D42D3E">
              <w:rPr>
                <w:rFonts w:ascii="Trebuchet MS" w:hAnsi="Trebuchet MS" w:cs="Arial"/>
                <w:sz w:val="20"/>
                <w:szCs w:val="20"/>
              </w:rPr>
              <w:t>,</w:t>
            </w:r>
          </w:p>
          <w:p w:rsidR="002615D0" w:rsidRPr="00944829" w:rsidRDefault="00596FC3" w:rsidP="00596FC3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41844 Wegberg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DB40E7" w:rsidRPr="00944829" w:rsidRDefault="001B4958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1B4958">
              <w:rPr>
                <w:rFonts w:ascii="Trebuchet MS" w:hAnsi="Trebuchet MS" w:cs="Arial"/>
                <w:sz w:val="20"/>
                <w:szCs w:val="20"/>
              </w:rPr>
              <w:t>3.4.1989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2615D0" w:rsidRPr="00944829" w:rsidRDefault="001B4958" w:rsidP="004B41E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B4958">
              <w:rPr>
                <w:rFonts w:ascii="Times" w:hAnsi="Times" w:cs="Times"/>
                <w:color w:val="000000"/>
                <w:sz w:val="20"/>
                <w:szCs w:val="20"/>
              </w:rPr>
              <w:t>0160 - 91944634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1B4958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1B4958">
              <w:rPr>
                <w:rFonts w:ascii="Trebuchet MS" w:hAnsi="Trebuchet MS" w:cs="Arial"/>
                <w:sz w:val="20"/>
                <w:szCs w:val="20"/>
              </w:rPr>
              <w:t>jens0304@googlemail.com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DB40E7" w:rsidRPr="00944829" w:rsidRDefault="001B4958" w:rsidP="004B41EF">
            <w:pPr>
              <w:spacing w:before="24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B4958">
              <w:rPr>
                <w:rFonts w:ascii="Trebuchet MS" w:hAnsi="Trebuchet MS" w:cs="Arial"/>
                <w:sz w:val="20"/>
                <w:szCs w:val="20"/>
              </w:rPr>
              <w:t>L785GZ</w:t>
            </w:r>
            <w:bookmarkStart w:id="0" w:name="_GoBack"/>
            <w:bookmarkEnd w:id="0"/>
            <w:r w:rsidRPr="001B4958">
              <w:rPr>
                <w:rFonts w:ascii="Trebuchet MS" w:hAnsi="Trebuchet MS" w:cs="Arial"/>
                <w:sz w:val="20"/>
                <w:szCs w:val="20"/>
              </w:rPr>
              <w:t>HON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5E1372">
        <w:rPr>
          <w:rFonts w:ascii="Trebuchet MS" w:hAnsi="Trebuchet MS" w:cs="Arial"/>
          <w:b/>
          <w:color w:val="FF0000"/>
          <w:sz w:val="20"/>
          <w:szCs w:val="20"/>
          <w:u w:val="single"/>
        </w:rPr>
        <w:t>03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5E1372">
        <w:rPr>
          <w:rFonts w:ascii="Trebuchet MS" w:hAnsi="Trebuchet MS" w:cs="Arial"/>
          <w:b/>
          <w:color w:val="FF0000"/>
          <w:sz w:val="20"/>
          <w:szCs w:val="20"/>
          <w:u w:val="single"/>
        </w:rPr>
        <w:t>9</w:t>
      </w:r>
      <w:r w:rsidR="004B41EF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  <w:r w:rsidR="00D42D3E" w:rsidRPr="00D42D3E">
        <w:t xml:space="preserve"> 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1B4958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object w:dxaOrig="5055" w:dyaOrig="53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2pt;height:172.5pt" o:ole="">
                        <v:imagedata r:id="rId5" o:title=""/>
                      </v:shape>
                      <o:OLEObject Type="Embed" ProgID="PBrush" ShapeID="_x0000_i1025" DrawAspect="Content" ObjectID="_1534062237" r:id="rId6"/>
                    </w:object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4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34"/>
              <w:gridCol w:w="46"/>
              <w:gridCol w:w="17"/>
              <w:gridCol w:w="362"/>
              <w:gridCol w:w="1276"/>
            </w:tblGrid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717A5E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4F603E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REX</w:t>
                  </w:r>
                </w:p>
              </w:tc>
            </w:tr>
            <w:tr w:rsidR="00EB291B" w:rsidRPr="00D02EA5" w:rsidTr="00717A5E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F603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F603E">
                    <w:rPr>
                      <w:b/>
                      <w:color w:val="FF0000"/>
                    </w:rPr>
                    <w:sym w:font="Wingdings" w:char="F0EF"/>
                  </w:r>
                  <w:r w:rsidRPr="004F603E">
                    <w:rPr>
                      <w:b/>
                      <w:color w:val="FF0000"/>
                    </w:rPr>
                    <w:t xml:space="preserve"> </w:t>
                  </w:r>
                  <w:r w:rsidRPr="004F603E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4F603E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4F603E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F603E" w:rsidRDefault="00EB291B" w:rsidP="00083175">
                  <w:pPr>
                    <w:rPr>
                      <w:sz w:val="20"/>
                      <w:szCs w:val="20"/>
                    </w:rPr>
                  </w:pPr>
                  <w:r w:rsidRPr="004F603E">
                    <w:rPr>
                      <w:b/>
                    </w:rPr>
                    <w:sym w:font="Wingdings" w:char="F0EF"/>
                  </w:r>
                  <w:r w:rsidRPr="004F603E">
                    <w:rPr>
                      <w:b/>
                    </w:rPr>
                    <w:t xml:space="preserve"> </w:t>
                  </w:r>
                  <w:r w:rsidRPr="004F603E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4F603E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4F603E" w:rsidP="00D42D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01.11.2015.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E10A8" w:rsidRPr="004F603E" w:rsidRDefault="00AE10A8" w:rsidP="00083175">
                  <w:pPr>
                    <w:rPr>
                      <w:b/>
                    </w:rPr>
                  </w:pPr>
                </w:p>
                <w:p w:rsidR="00EB291B" w:rsidRPr="004F603E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  <w:r w:rsidRPr="004F603E">
                    <w:rPr>
                      <w:b/>
                    </w:rPr>
                    <w:sym w:font="Wingdings" w:char="F0EF"/>
                  </w:r>
                  <w:r w:rsidRPr="004F603E">
                    <w:rPr>
                      <w:b/>
                    </w:rPr>
                    <w:t xml:space="preserve"> </w:t>
                  </w:r>
                  <w:r w:rsidRPr="004F603E">
                    <w:rPr>
                      <w:b/>
                      <w:sz w:val="20"/>
                      <w:szCs w:val="20"/>
                    </w:rPr>
                    <w:t>DA</w:t>
                  </w:r>
                </w:p>
                <w:p w:rsidR="00FB6FFA" w:rsidRPr="004F603E" w:rsidRDefault="00AE10A8" w:rsidP="00FB6FFA">
                  <w:pPr>
                    <w:rPr>
                      <w:b/>
                      <w:sz w:val="20"/>
                      <w:szCs w:val="20"/>
                    </w:rPr>
                  </w:pPr>
                  <w:r w:rsidRPr="004F603E">
                    <w:rPr>
                      <w:b/>
                      <w:sz w:val="20"/>
                      <w:szCs w:val="20"/>
                    </w:rPr>
                    <w:t xml:space="preserve">     </w:t>
                  </w:r>
                  <w:r w:rsidR="00FB6FFA" w:rsidRPr="004F603E">
                    <w:rPr>
                      <w:b/>
                      <w:sz w:val="20"/>
                      <w:szCs w:val="20"/>
                    </w:rPr>
                    <w:t xml:space="preserve"> Ja</w:t>
                  </w:r>
                </w:p>
                <w:p w:rsidR="00AE10A8" w:rsidRPr="00F7392C" w:rsidRDefault="00AE10A8" w:rsidP="00A1586D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F603E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4F603E">
                    <w:rPr>
                      <w:b/>
                      <w:color w:val="FF0000"/>
                    </w:rPr>
                    <w:sym w:font="Wingdings" w:char="F0EF"/>
                  </w:r>
                  <w:r w:rsidRPr="004F603E">
                    <w:rPr>
                      <w:b/>
                      <w:color w:val="FF0000"/>
                    </w:rPr>
                    <w:t xml:space="preserve"> </w:t>
                  </w:r>
                  <w:r w:rsidRPr="004F603E">
                    <w:rPr>
                      <w:b/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4F603E">
                    <w:rPr>
                      <w:b/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83A22" w:rsidP="00A83A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</w:t>
                  </w:r>
                  <w:r w:rsidR="00A40447">
                    <w:rPr>
                      <w:sz w:val="20"/>
                      <w:szCs w:val="20"/>
                    </w:rPr>
                    <w:t>: YES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D42D3E" w:rsidP="005E1372">
                  <w:pPr>
                    <w:rPr>
                      <w:sz w:val="20"/>
                      <w:szCs w:val="20"/>
                    </w:rPr>
                  </w:pPr>
                  <w:r w:rsidRPr="00D42D3E">
                    <w:rPr>
                      <w:sz w:val="20"/>
                      <w:szCs w:val="20"/>
                    </w:rPr>
                    <w:t>191100000</w:t>
                  </w:r>
                  <w:r w:rsidR="001B4958">
                    <w:rPr>
                      <w:sz w:val="20"/>
                      <w:szCs w:val="20"/>
                    </w:rPr>
                    <w:t>791871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407919">
        <w:rPr>
          <w:rFonts w:ascii="Trebuchet MS" w:hAnsi="Trebuchet MS" w:cs="Arial"/>
          <w:sz w:val="22"/>
          <w:szCs w:val="22"/>
          <w:u w:val="single"/>
        </w:rPr>
        <w:t>3</w:t>
      </w:r>
      <w:r w:rsidR="00CE048F">
        <w:rPr>
          <w:rFonts w:ascii="Trebuchet MS" w:hAnsi="Trebuchet MS" w:cs="Arial"/>
          <w:sz w:val="22"/>
          <w:szCs w:val="22"/>
          <w:u w:val="single"/>
        </w:rPr>
        <w:t>0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DB40E7">
        <w:rPr>
          <w:rFonts w:ascii="Trebuchet MS" w:hAnsi="Trebuchet MS" w:cs="Arial"/>
          <w:sz w:val="22"/>
          <w:szCs w:val="22"/>
          <w:u w:val="single"/>
        </w:rPr>
        <w:t>,00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407919" w:rsidRPr="00407919">
        <w:rPr>
          <w:rFonts w:ascii="Trebuchet MS" w:hAnsi="Trebuchet MS" w:cs="Arial"/>
          <w:sz w:val="22"/>
          <w:szCs w:val="22"/>
          <w:u w:val="single"/>
        </w:rPr>
        <w:t>3</w:t>
      </w:r>
      <w:r w:rsidR="00CE048F">
        <w:rPr>
          <w:rFonts w:ascii="Trebuchet MS" w:hAnsi="Trebuchet MS" w:cs="Arial"/>
          <w:sz w:val="22"/>
          <w:szCs w:val="22"/>
          <w:u w:val="single"/>
        </w:rPr>
        <w:t>0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5E1372">
        <w:rPr>
          <w:rFonts w:ascii="Trebuchet MS" w:hAnsi="Trebuchet MS" w:cs="Arial"/>
          <w:sz w:val="22"/>
          <w:szCs w:val="22"/>
        </w:rPr>
        <w:t>03</w:t>
      </w:r>
      <w:r w:rsidR="008200EA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5E1372">
        <w:rPr>
          <w:rFonts w:ascii="Trebuchet MS" w:hAnsi="Trebuchet MS" w:cs="Arial"/>
          <w:sz w:val="22"/>
          <w:szCs w:val="22"/>
        </w:rPr>
        <w:t>03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73F13"/>
    <w:rsid w:val="00083175"/>
    <w:rsid w:val="00091889"/>
    <w:rsid w:val="000936DA"/>
    <w:rsid w:val="000D1227"/>
    <w:rsid w:val="000E1A34"/>
    <w:rsid w:val="00142772"/>
    <w:rsid w:val="0016069E"/>
    <w:rsid w:val="001801CF"/>
    <w:rsid w:val="001B4958"/>
    <w:rsid w:val="001C35C8"/>
    <w:rsid w:val="001C6E56"/>
    <w:rsid w:val="001D7B6E"/>
    <w:rsid w:val="001E2B80"/>
    <w:rsid w:val="0022668D"/>
    <w:rsid w:val="002615D0"/>
    <w:rsid w:val="002625B7"/>
    <w:rsid w:val="00293B51"/>
    <w:rsid w:val="002A7ECB"/>
    <w:rsid w:val="002B136C"/>
    <w:rsid w:val="002B775E"/>
    <w:rsid w:val="002C4068"/>
    <w:rsid w:val="002D1AEB"/>
    <w:rsid w:val="002D6D1E"/>
    <w:rsid w:val="002E4D48"/>
    <w:rsid w:val="00315E97"/>
    <w:rsid w:val="003172E2"/>
    <w:rsid w:val="003262BD"/>
    <w:rsid w:val="003330F5"/>
    <w:rsid w:val="00364004"/>
    <w:rsid w:val="00394AE2"/>
    <w:rsid w:val="003B745A"/>
    <w:rsid w:val="003C2E95"/>
    <w:rsid w:val="003E25E1"/>
    <w:rsid w:val="003E5C3F"/>
    <w:rsid w:val="003F5ECD"/>
    <w:rsid w:val="00400E4A"/>
    <w:rsid w:val="00403391"/>
    <w:rsid w:val="00407919"/>
    <w:rsid w:val="00426DA8"/>
    <w:rsid w:val="004B41EF"/>
    <w:rsid w:val="004C7429"/>
    <w:rsid w:val="004E17C1"/>
    <w:rsid w:val="004E4E95"/>
    <w:rsid w:val="004F603E"/>
    <w:rsid w:val="004F7763"/>
    <w:rsid w:val="005072EB"/>
    <w:rsid w:val="00516BD1"/>
    <w:rsid w:val="00540B27"/>
    <w:rsid w:val="00557323"/>
    <w:rsid w:val="00560078"/>
    <w:rsid w:val="00577DBC"/>
    <w:rsid w:val="00585D97"/>
    <w:rsid w:val="00586106"/>
    <w:rsid w:val="00596FC3"/>
    <w:rsid w:val="005A2C7D"/>
    <w:rsid w:val="005E1372"/>
    <w:rsid w:val="00605EE8"/>
    <w:rsid w:val="00635B8D"/>
    <w:rsid w:val="00644863"/>
    <w:rsid w:val="006B10CC"/>
    <w:rsid w:val="006B61C7"/>
    <w:rsid w:val="006E1800"/>
    <w:rsid w:val="00701308"/>
    <w:rsid w:val="00706637"/>
    <w:rsid w:val="00712C9F"/>
    <w:rsid w:val="00717A5E"/>
    <w:rsid w:val="00753E64"/>
    <w:rsid w:val="00761669"/>
    <w:rsid w:val="007621CB"/>
    <w:rsid w:val="00794ACC"/>
    <w:rsid w:val="008200EA"/>
    <w:rsid w:val="00825640"/>
    <w:rsid w:val="008467E1"/>
    <w:rsid w:val="008511A5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586D"/>
    <w:rsid w:val="00A17198"/>
    <w:rsid w:val="00A30433"/>
    <w:rsid w:val="00A40447"/>
    <w:rsid w:val="00A83A22"/>
    <w:rsid w:val="00AB64F4"/>
    <w:rsid w:val="00AE10A8"/>
    <w:rsid w:val="00B1712A"/>
    <w:rsid w:val="00B81B23"/>
    <w:rsid w:val="00B93D72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4124C"/>
    <w:rsid w:val="00C53C51"/>
    <w:rsid w:val="00C917E6"/>
    <w:rsid w:val="00CA2C12"/>
    <w:rsid w:val="00CC5D1C"/>
    <w:rsid w:val="00CC7838"/>
    <w:rsid w:val="00CD5EB7"/>
    <w:rsid w:val="00CE048F"/>
    <w:rsid w:val="00D02EA5"/>
    <w:rsid w:val="00D2337D"/>
    <w:rsid w:val="00D31A3E"/>
    <w:rsid w:val="00D4169E"/>
    <w:rsid w:val="00D42D3E"/>
    <w:rsid w:val="00D4536E"/>
    <w:rsid w:val="00D570A1"/>
    <w:rsid w:val="00DB40E7"/>
    <w:rsid w:val="00DD2F6E"/>
    <w:rsid w:val="00DD6CCA"/>
    <w:rsid w:val="00DE41EF"/>
    <w:rsid w:val="00E00D45"/>
    <w:rsid w:val="00E032CA"/>
    <w:rsid w:val="00E46AF8"/>
    <w:rsid w:val="00E56147"/>
    <w:rsid w:val="00E66417"/>
    <w:rsid w:val="00EB1254"/>
    <w:rsid w:val="00EB210E"/>
    <w:rsid w:val="00EB291B"/>
    <w:rsid w:val="00EC22D3"/>
    <w:rsid w:val="00F00382"/>
    <w:rsid w:val="00F104EF"/>
    <w:rsid w:val="00F3156E"/>
    <w:rsid w:val="00F36AAF"/>
    <w:rsid w:val="00F45E5D"/>
    <w:rsid w:val="00F7392C"/>
    <w:rsid w:val="00FB1089"/>
    <w:rsid w:val="00FB6FFA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63B593A-444F-49BC-9BCC-AF4853E6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55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98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28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9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17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52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10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859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7494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2016-08-30T07:03:00Z</dcterms:created>
  <dcterms:modified xsi:type="dcterms:W3CDTF">2016-08-30T09:38:00Z</dcterms:modified>
</cp:coreProperties>
</file>